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C4" w:rsidRPr="00036D71" w:rsidRDefault="00036D71" w:rsidP="003B3E90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6506C4" w:rsidRPr="00036D71">
        <w:rPr>
          <w:rFonts w:ascii="Times New Roman" w:eastAsia="Times New Roman" w:hAnsi="Times New Roman" w:cs="Times New Roman"/>
          <w:b/>
          <w:sz w:val="28"/>
          <w:szCs w:val="28"/>
        </w:rPr>
        <w:t>Оценка и управление профессиональными рисками</w:t>
      </w:r>
    </w:p>
    <w:p w:rsidR="00036D71" w:rsidRDefault="00036D71" w:rsidP="003B3E9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6506C4" w:rsidRPr="003B3E90" w:rsidRDefault="006506C4" w:rsidP="00BF65C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90">
        <w:rPr>
          <w:rFonts w:ascii="Times New Roman" w:eastAsia="Times New Roman" w:hAnsi="Times New Roman" w:cs="Times New Roman"/>
          <w:sz w:val="28"/>
          <w:szCs w:val="28"/>
        </w:rPr>
        <w:t>Профессиональный риск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настоящим Кодексом, другими федеральными законами. </w:t>
      </w:r>
    </w:p>
    <w:p w:rsidR="00036D71" w:rsidRDefault="00036D71" w:rsidP="00BF65C6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6C4" w:rsidRDefault="006506C4" w:rsidP="00BF65C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71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3B3E90">
        <w:rPr>
          <w:rFonts w:ascii="Times New Roman" w:eastAsia="Times New Roman" w:hAnsi="Times New Roman" w:cs="Times New Roman"/>
          <w:sz w:val="28"/>
          <w:szCs w:val="28"/>
        </w:rPr>
        <w:t xml:space="preserve">  оценки и управления профессиональными рисками является обеспечение безопасности и сохранение здоровья работника в процессе трудовой деятельности.</w:t>
      </w:r>
    </w:p>
    <w:p w:rsidR="00036D71" w:rsidRPr="003B3E90" w:rsidRDefault="00036D71" w:rsidP="003B3E90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6506C4" w:rsidRPr="00036D71" w:rsidRDefault="006506C4" w:rsidP="003B3E90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D71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оценки и управления профессиональными рисками в системе охраны труда </w:t>
      </w:r>
    </w:p>
    <w:p w:rsidR="006506C4" w:rsidRPr="003B3E90" w:rsidRDefault="006506C4" w:rsidP="00BF65C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90">
        <w:rPr>
          <w:rFonts w:ascii="Times New Roman" w:eastAsia="Times New Roman" w:hAnsi="Times New Roman" w:cs="Times New Roman"/>
          <w:sz w:val="28"/>
          <w:szCs w:val="28"/>
        </w:rPr>
        <w:t>Оценка и управление профессиональными рисками является составной частью системы управления охраной труда организации, направленной на формирование и поддержание профилактических мероприятий по оптимизации опасностей и рисков, в том числе по предупреждению аварий, травматизма и профессиональных заболеваний.</w:t>
      </w:r>
    </w:p>
    <w:p w:rsidR="006506C4" w:rsidRPr="003B3E90" w:rsidRDefault="006506C4" w:rsidP="00BF65C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90">
        <w:rPr>
          <w:rFonts w:ascii="Times New Roman" w:eastAsia="Times New Roman" w:hAnsi="Times New Roman" w:cs="Times New Roman"/>
          <w:sz w:val="28"/>
          <w:szCs w:val="28"/>
        </w:rPr>
        <w:t>Оценка риска является частью процесса менеджмента риска и представляет собой структурированный процесс, в рамках которого идентифицируют способы достижения поставленных целей, проводят анализ последствий и вероятности возникновения опасных событий для принятия решения о необходимости обработки риска.</w:t>
      </w:r>
    </w:p>
    <w:p w:rsidR="00036D71" w:rsidRDefault="006506C4" w:rsidP="00BF65C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71">
        <w:rPr>
          <w:rFonts w:ascii="Times New Roman" w:eastAsia="Times New Roman" w:hAnsi="Times New Roman" w:cs="Times New Roman"/>
          <w:b/>
          <w:sz w:val="28"/>
          <w:szCs w:val="28"/>
        </w:rPr>
        <w:t>Управление профессиональными рисками</w:t>
      </w:r>
      <w:r w:rsidRPr="003B3E90">
        <w:rPr>
          <w:rFonts w:ascii="Times New Roman" w:eastAsia="Times New Roman" w:hAnsi="Times New Roman" w:cs="Times New Roman"/>
          <w:color w:val="B22F20"/>
          <w:sz w:val="28"/>
          <w:szCs w:val="28"/>
        </w:rPr>
        <w:t xml:space="preserve"> -</w:t>
      </w:r>
      <w:r w:rsidRPr="003B3E90">
        <w:rPr>
          <w:rFonts w:ascii="Times New Roman" w:eastAsia="Times New Roman" w:hAnsi="Times New Roman" w:cs="Times New Roman"/>
          <w:sz w:val="28"/>
          <w:szCs w:val="28"/>
        </w:rPr>
        <w:t xml:space="preserve">  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 </w:t>
      </w:r>
    </w:p>
    <w:p w:rsidR="006506C4" w:rsidRPr="003B3E90" w:rsidRDefault="006506C4" w:rsidP="00BF65C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90">
        <w:rPr>
          <w:rFonts w:ascii="Times New Roman" w:eastAsia="Times New Roman" w:hAnsi="Times New Roman" w:cs="Times New Roman"/>
          <w:sz w:val="28"/>
          <w:szCs w:val="28"/>
        </w:rPr>
        <w:t>Оценка риска позволяет ответить на следующие основные вопросы:</w:t>
      </w:r>
    </w:p>
    <w:p w:rsidR="006506C4" w:rsidRPr="003B3E90" w:rsidRDefault="006506C4" w:rsidP="00BF65C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90">
        <w:rPr>
          <w:rFonts w:ascii="Times New Roman" w:eastAsia="Times New Roman" w:hAnsi="Times New Roman" w:cs="Times New Roman"/>
          <w:sz w:val="28"/>
          <w:szCs w:val="28"/>
        </w:rPr>
        <w:t>какие события могут произойти и их причина (идентификация опасных событий);</w:t>
      </w:r>
    </w:p>
    <w:p w:rsidR="006506C4" w:rsidRPr="003B3E90" w:rsidRDefault="006506C4" w:rsidP="00BF65C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90">
        <w:rPr>
          <w:rFonts w:ascii="Times New Roman" w:eastAsia="Times New Roman" w:hAnsi="Times New Roman" w:cs="Times New Roman"/>
          <w:sz w:val="28"/>
          <w:szCs w:val="28"/>
        </w:rPr>
        <w:t>каковы последствия этих событий;</w:t>
      </w:r>
    </w:p>
    <w:p w:rsidR="006506C4" w:rsidRPr="003B3E90" w:rsidRDefault="006506C4" w:rsidP="00BF65C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90">
        <w:rPr>
          <w:rFonts w:ascii="Times New Roman" w:eastAsia="Times New Roman" w:hAnsi="Times New Roman" w:cs="Times New Roman"/>
          <w:sz w:val="28"/>
          <w:szCs w:val="28"/>
        </w:rPr>
        <w:t>какова вероятность их возникновения;</w:t>
      </w:r>
    </w:p>
    <w:p w:rsidR="006506C4" w:rsidRPr="003B3E90" w:rsidRDefault="006506C4" w:rsidP="00BF65C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90">
        <w:rPr>
          <w:rFonts w:ascii="Times New Roman" w:eastAsia="Times New Roman" w:hAnsi="Times New Roman" w:cs="Times New Roman"/>
          <w:sz w:val="28"/>
          <w:szCs w:val="28"/>
        </w:rPr>
        <w:t>какие факторы могут сократить неблагоприятные последствия или уменьшить вероятность возникновения опасных ситуаций.</w:t>
      </w:r>
    </w:p>
    <w:p w:rsidR="00202FB0" w:rsidRDefault="006506C4" w:rsidP="00BF65C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90">
        <w:rPr>
          <w:rFonts w:ascii="Times New Roman" w:eastAsia="Times New Roman" w:hAnsi="Times New Roman" w:cs="Times New Roman"/>
          <w:sz w:val="28"/>
          <w:szCs w:val="28"/>
        </w:rPr>
        <w:t>Кроме того, оценка риска помогает ответить на вопрос: является уровень риска приемлемым, или требуется его дальнейшая обработка?</w:t>
      </w:r>
    </w:p>
    <w:p w:rsidR="003B3E90" w:rsidRPr="00866041" w:rsidRDefault="006506C4" w:rsidP="003B3E9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B3E9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B3E9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B3E90" w:rsidRPr="00866041">
        <w:rPr>
          <w:rFonts w:ascii="Times New Roman" w:eastAsia="Times New Roman" w:hAnsi="Times New Roman" w:cs="Times New Roman"/>
          <w:b/>
          <w:sz w:val="28"/>
          <w:szCs w:val="28"/>
        </w:rPr>
        <w:t>Все работодатели</w:t>
      </w:r>
      <w:proofErr w:type="gramEnd"/>
      <w:r w:rsidR="003B3E90" w:rsidRPr="00866041">
        <w:rPr>
          <w:rFonts w:ascii="Times New Roman" w:eastAsia="Times New Roman" w:hAnsi="Times New Roman" w:cs="Times New Roman"/>
          <w:b/>
          <w:sz w:val="28"/>
          <w:szCs w:val="28"/>
        </w:rPr>
        <w:t xml:space="preserve"> имеющие наемных работников должны провести мероприятия по оценке и управлению профессиональными рисками.</w:t>
      </w:r>
    </w:p>
    <w:p w:rsidR="003B3E90" w:rsidRPr="003B3E90" w:rsidRDefault="003B3E90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таких мероприятий входит</w:t>
      </w:r>
      <w:r w:rsidRPr="003B3E90">
        <w:rPr>
          <w:rFonts w:ascii="Times New Roman" w:hAnsi="Times New Roman" w:cs="Times New Roman"/>
          <w:sz w:val="28"/>
          <w:szCs w:val="28"/>
        </w:rPr>
        <w:t>:</w:t>
      </w:r>
    </w:p>
    <w:p w:rsidR="003B3E90" w:rsidRPr="00BF65C6" w:rsidRDefault="003B3E90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</w:t>
      </w:r>
      <w:r w:rsidRPr="003B3E9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65C6">
        <w:rPr>
          <w:rFonts w:ascii="Times New Roman" w:hAnsi="Times New Roman" w:cs="Times New Roman"/>
          <w:sz w:val="28"/>
          <w:szCs w:val="28"/>
        </w:rPr>
        <w:t>;</w:t>
      </w:r>
    </w:p>
    <w:p w:rsidR="003B3E90" w:rsidRPr="003B3E90" w:rsidRDefault="003B3E90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</w:t>
      </w:r>
      <w:r w:rsidRPr="003B3E90">
        <w:rPr>
          <w:rFonts w:ascii="Times New Roman" w:hAnsi="Times New Roman" w:cs="Times New Roman"/>
          <w:sz w:val="28"/>
          <w:szCs w:val="28"/>
        </w:rPr>
        <w:t xml:space="preserve"> базов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B3E90">
        <w:rPr>
          <w:rFonts w:ascii="Times New Roman" w:hAnsi="Times New Roman" w:cs="Times New Roman"/>
          <w:sz w:val="28"/>
          <w:szCs w:val="28"/>
        </w:rPr>
        <w:t xml:space="preserve"> аудит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3E90">
        <w:rPr>
          <w:rFonts w:ascii="Times New Roman" w:hAnsi="Times New Roman" w:cs="Times New Roman"/>
          <w:sz w:val="28"/>
          <w:szCs w:val="28"/>
        </w:rPr>
        <w:t>;</w:t>
      </w:r>
    </w:p>
    <w:p w:rsidR="003B3E90" w:rsidRPr="003B3E90" w:rsidRDefault="003B3E90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E90">
        <w:rPr>
          <w:rFonts w:ascii="Times New Roman" w:hAnsi="Times New Roman" w:cs="Times New Roman"/>
          <w:sz w:val="28"/>
          <w:szCs w:val="28"/>
        </w:rPr>
        <w:t>-составление реестра опасностей предприятия;</w:t>
      </w:r>
    </w:p>
    <w:p w:rsidR="003B3E90" w:rsidRPr="003B3E90" w:rsidRDefault="003B3E90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E90">
        <w:rPr>
          <w:rFonts w:ascii="Times New Roman" w:hAnsi="Times New Roman" w:cs="Times New Roman"/>
          <w:sz w:val="28"/>
          <w:szCs w:val="28"/>
        </w:rPr>
        <w:t>-проведение идентификации опасностей на каждом рабочем месте;</w:t>
      </w:r>
    </w:p>
    <w:p w:rsidR="003B3E90" w:rsidRPr="003B3E90" w:rsidRDefault="003B3E90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E90">
        <w:rPr>
          <w:rFonts w:ascii="Times New Roman" w:hAnsi="Times New Roman" w:cs="Times New Roman"/>
          <w:sz w:val="28"/>
          <w:szCs w:val="28"/>
        </w:rPr>
        <w:t>-оценка рисков по собственной методике;</w:t>
      </w:r>
    </w:p>
    <w:p w:rsidR="003B3E90" w:rsidRDefault="003B3E90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E90">
        <w:rPr>
          <w:rFonts w:ascii="Times New Roman" w:hAnsi="Times New Roman" w:cs="Times New Roman"/>
          <w:sz w:val="28"/>
          <w:szCs w:val="28"/>
        </w:rPr>
        <w:lastRenderedPageBreak/>
        <w:t>-разработка плана мероприятий по корректировке рисков;</w:t>
      </w:r>
    </w:p>
    <w:p w:rsidR="00036D71" w:rsidRPr="003B3E90" w:rsidRDefault="00036D71" w:rsidP="003B3E9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B3E90" w:rsidRPr="003B3E90" w:rsidRDefault="00202FB0" w:rsidP="00BF65C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работодателя по результатам проведения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3B3E90">
        <w:rPr>
          <w:rFonts w:ascii="Times New Roman" w:eastAsia="Times New Roman" w:hAnsi="Times New Roman" w:cs="Times New Roman"/>
          <w:sz w:val="28"/>
          <w:szCs w:val="28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3E90">
        <w:rPr>
          <w:rFonts w:ascii="Times New Roman" w:eastAsia="Times New Roman" w:hAnsi="Times New Roman" w:cs="Times New Roman"/>
          <w:sz w:val="28"/>
          <w:szCs w:val="28"/>
        </w:rPr>
        <w:t xml:space="preserve"> и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B3E90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профессиональными рисками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 п</w:t>
      </w:r>
      <w:r w:rsidR="003B3E90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="003B3E90">
        <w:rPr>
          <w:rFonts w:ascii="Times New Roman" w:hAnsi="Times New Roman" w:cs="Times New Roman"/>
          <w:sz w:val="28"/>
          <w:szCs w:val="28"/>
        </w:rPr>
        <w:t xml:space="preserve"> </w:t>
      </w:r>
      <w:r w:rsidR="003B3E90" w:rsidRPr="003B3E90">
        <w:rPr>
          <w:rFonts w:ascii="Times New Roman" w:hAnsi="Times New Roman" w:cs="Times New Roman"/>
          <w:sz w:val="28"/>
          <w:szCs w:val="28"/>
        </w:rPr>
        <w:t>полный комплект документов, который включает в себя:</w:t>
      </w:r>
    </w:p>
    <w:p w:rsidR="003B3E90" w:rsidRPr="00036D71" w:rsidRDefault="003B3E90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3B3E90">
        <w:rPr>
          <w:rFonts w:ascii="Times New Roman" w:hAnsi="Times New Roman" w:cs="Times New Roman"/>
          <w:sz w:val="28"/>
          <w:szCs w:val="28"/>
        </w:rPr>
        <w:t xml:space="preserve">оложение по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B3E90">
        <w:rPr>
          <w:rFonts w:ascii="Times New Roman" w:hAnsi="Times New Roman" w:cs="Times New Roman"/>
          <w:sz w:val="28"/>
          <w:szCs w:val="28"/>
        </w:rPr>
        <w:t xml:space="preserve">истеме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3E90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3E90">
        <w:rPr>
          <w:rFonts w:ascii="Times New Roman" w:hAnsi="Times New Roman" w:cs="Times New Roman"/>
          <w:sz w:val="28"/>
          <w:szCs w:val="28"/>
        </w:rPr>
        <w:t>храной труда</w:t>
      </w:r>
      <w:r w:rsidR="00202FB0">
        <w:rPr>
          <w:rFonts w:ascii="Times New Roman" w:hAnsi="Times New Roman" w:cs="Times New Roman"/>
          <w:sz w:val="28"/>
          <w:szCs w:val="28"/>
        </w:rPr>
        <w:t xml:space="preserve"> </w:t>
      </w:r>
      <w:r w:rsidRPr="003B3E90">
        <w:rPr>
          <w:rFonts w:ascii="Times New Roman" w:hAnsi="Times New Roman" w:cs="Times New Roman"/>
          <w:sz w:val="28"/>
          <w:szCs w:val="28"/>
        </w:rPr>
        <w:t>(СУОТ)</w:t>
      </w:r>
      <w:r w:rsidR="00036D71" w:rsidRPr="00036D71">
        <w:rPr>
          <w:rFonts w:ascii="Times New Roman" w:hAnsi="Times New Roman" w:cs="Times New Roman"/>
          <w:sz w:val="28"/>
          <w:szCs w:val="28"/>
        </w:rPr>
        <w:t>;</w:t>
      </w:r>
    </w:p>
    <w:p w:rsidR="003B3E90" w:rsidRPr="00036D71" w:rsidRDefault="003B3E90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3B3E90">
        <w:rPr>
          <w:rFonts w:ascii="Times New Roman" w:hAnsi="Times New Roman" w:cs="Times New Roman"/>
          <w:sz w:val="28"/>
          <w:szCs w:val="28"/>
        </w:rPr>
        <w:t xml:space="preserve">оложение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3E90">
        <w:rPr>
          <w:rFonts w:ascii="Times New Roman" w:hAnsi="Times New Roman" w:cs="Times New Roman"/>
          <w:sz w:val="28"/>
          <w:szCs w:val="28"/>
        </w:rPr>
        <w:t>ценке и управлению профессиональными рисками</w:t>
      </w:r>
      <w:r w:rsidR="00036D71" w:rsidRPr="00036D71">
        <w:rPr>
          <w:rFonts w:ascii="Times New Roman" w:hAnsi="Times New Roman" w:cs="Times New Roman"/>
          <w:sz w:val="28"/>
          <w:szCs w:val="28"/>
        </w:rPr>
        <w:t>;</w:t>
      </w:r>
    </w:p>
    <w:p w:rsidR="003B3E90" w:rsidRPr="00036D71" w:rsidRDefault="003B3E90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3B3E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3E90">
        <w:rPr>
          <w:rFonts w:ascii="Times New Roman" w:hAnsi="Times New Roman" w:cs="Times New Roman"/>
          <w:sz w:val="28"/>
          <w:szCs w:val="28"/>
        </w:rPr>
        <w:t>стр опасностей</w:t>
      </w:r>
      <w:r w:rsidR="00036D71" w:rsidRPr="00036D7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3B3E90" w:rsidRPr="00036D71" w:rsidRDefault="003B3E90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3B3E90">
        <w:rPr>
          <w:rFonts w:ascii="Times New Roman" w:hAnsi="Times New Roman" w:cs="Times New Roman"/>
          <w:sz w:val="28"/>
          <w:szCs w:val="28"/>
        </w:rPr>
        <w:t>еречень мероприятий по снижению рисков</w:t>
      </w:r>
      <w:r w:rsidR="00036D71" w:rsidRPr="00036D71">
        <w:rPr>
          <w:rFonts w:ascii="Times New Roman" w:hAnsi="Times New Roman" w:cs="Times New Roman"/>
          <w:sz w:val="28"/>
          <w:szCs w:val="28"/>
        </w:rPr>
        <w:t>;</w:t>
      </w:r>
    </w:p>
    <w:p w:rsidR="003B3E90" w:rsidRPr="00036D71" w:rsidRDefault="00036D71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3B3E90" w:rsidRPr="003B3E90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B3E90" w:rsidRPr="003B3E90">
        <w:rPr>
          <w:rFonts w:ascii="Times New Roman" w:hAnsi="Times New Roman" w:cs="Times New Roman"/>
          <w:sz w:val="28"/>
          <w:szCs w:val="28"/>
        </w:rPr>
        <w:t xml:space="preserve"> выявления, оценки и минимизации рисков</w:t>
      </w:r>
      <w:r w:rsidRPr="00036D71">
        <w:rPr>
          <w:rFonts w:ascii="Times New Roman" w:hAnsi="Times New Roman" w:cs="Times New Roman"/>
          <w:sz w:val="28"/>
          <w:szCs w:val="28"/>
        </w:rPr>
        <w:t>;</w:t>
      </w:r>
    </w:p>
    <w:p w:rsidR="003B3E90" w:rsidRPr="00036D71" w:rsidRDefault="00036D71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B3E90" w:rsidRPr="003B3E90">
        <w:rPr>
          <w:rFonts w:ascii="Times New Roman" w:hAnsi="Times New Roman" w:cs="Times New Roman"/>
          <w:sz w:val="28"/>
          <w:szCs w:val="28"/>
        </w:rPr>
        <w:t>риказ о создании комиссии</w:t>
      </w:r>
      <w:r w:rsidRPr="00036D71">
        <w:rPr>
          <w:rFonts w:ascii="Times New Roman" w:hAnsi="Times New Roman" w:cs="Times New Roman"/>
          <w:sz w:val="28"/>
          <w:szCs w:val="28"/>
        </w:rPr>
        <w:t>;</w:t>
      </w:r>
    </w:p>
    <w:p w:rsidR="00036D71" w:rsidRDefault="00036D71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3B3E90" w:rsidRPr="003B3E90">
        <w:rPr>
          <w:rFonts w:ascii="Times New Roman" w:hAnsi="Times New Roman" w:cs="Times New Roman"/>
          <w:sz w:val="28"/>
          <w:szCs w:val="28"/>
        </w:rPr>
        <w:t>дентификационн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B3E90" w:rsidRPr="003B3E90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B3E90" w:rsidRPr="003B3E90">
        <w:rPr>
          <w:rFonts w:ascii="Times New Roman" w:hAnsi="Times New Roman" w:cs="Times New Roman"/>
          <w:sz w:val="28"/>
          <w:szCs w:val="28"/>
        </w:rPr>
        <w:t xml:space="preserve"> опасностей оценки рисков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E90" w:rsidRPr="00202FB0" w:rsidRDefault="003B3E90" w:rsidP="003B3E9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02FB0">
        <w:rPr>
          <w:rFonts w:ascii="Times New Roman" w:hAnsi="Times New Roman" w:cs="Times New Roman"/>
          <w:b/>
          <w:sz w:val="28"/>
          <w:szCs w:val="28"/>
        </w:rPr>
        <w:t>Зачем это нужно?</w:t>
      </w:r>
    </w:p>
    <w:p w:rsidR="003B3E90" w:rsidRPr="003B3E90" w:rsidRDefault="003B3E90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E90">
        <w:rPr>
          <w:rFonts w:ascii="Times New Roman" w:hAnsi="Times New Roman" w:cs="Times New Roman"/>
          <w:sz w:val="28"/>
          <w:szCs w:val="28"/>
        </w:rPr>
        <w:t>Профессиональные риски проводятся на основании:</w:t>
      </w:r>
    </w:p>
    <w:p w:rsidR="003B3E90" w:rsidRPr="003B3E90" w:rsidRDefault="003B3E90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E90">
        <w:rPr>
          <w:rFonts w:ascii="Times New Roman" w:hAnsi="Times New Roman" w:cs="Times New Roman"/>
          <w:sz w:val="28"/>
          <w:szCs w:val="28"/>
        </w:rPr>
        <w:t>– Статья 212 ТК РФ;</w:t>
      </w:r>
    </w:p>
    <w:p w:rsidR="00036D71" w:rsidRDefault="003B3E90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E90">
        <w:rPr>
          <w:rFonts w:ascii="Times New Roman" w:hAnsi="Times New Roman" w:cs="Times New Roman"/>
          <w:sz w:val="28"/>
          <w:szCs w:val="28"/>
        </w:rPr>
        <w:t>– Приказ</w:t>
      </w:r>
      <w:r w:rsidR="00036D71">
        <w:rPr>
          <w:rFonts w:ascii="Times New Roman" w:hAnsi="Times New Roman" w:cs="Times New Roman"/>
          <w:sz w:val="28"/>
          <w:szCs w:val="28"/>
        </w:rPr>
        <w:t>а</w:t>
      </w:r>
      <w:r w:rsidRPr="003B3E90">
        <w:rPr>
          <w:rFonts w:ascii="Times New Roman" w:hAnsi="Times New Roman" w:cs="Times New Roman"/>
          <w:sz w:val="28"/>
          <w:szCs w:val="28"/>
        </w:rPr>
        <w:t xml:space="preserve">  Минтруда России №438н от 19 августа 2016 г.</w:t>
      </w:r>
    </w:p>
    <w:p w:rsidR="003B3E90" w:rsidRPr="003B3E90" w:rsidRDefault="003B3E90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 w:rsidRPr="00036D71">
        <w:rPr>
          <w:rFonts w:ascii="Times New Roman" w:hAnsi="Times New Roman" w:cs="Times New Roman"/>
          <w:sz w:val="28"/>
          <w:szCs w:val="28"/>
        </w:rPr>
        <w:t>За не</w:t>
      </w:r>
      <w:r w:rsidR="00036D71">
        <w:rPr>
          <w:rFonts w:ascii="Times New Roman" w:hAnsi="Times New Roman" w:cs="Times New Roman"/>
          <w:sz w:val="28"/>
          <w:szCs w:val="28"/>
        </w:rPr>
        <w:t xml:space="preserve"> </w:t>
      </w:r>
      <w:r w:rsidRPr="00036D71">
        <w:rPr>
          <w:rFonts w:ascii="Times New Roman" w:hAnsi="Times New Roman" w:cs="Times New Roman"/>
          <w:sz w:val="28"/>
          <w:szCs w:val="28"/>
        </w:rPr>
        <w:t>проведение оценки рисков</w:t>
      </w:r>
      <w:r w:rsidRPr="003B3E90">
        <w:rPr>
          <w:rFonts w:ascii="Times New Roman" w:hAnsi="Times New Roman" w:cs="Times New Roman"/>
          <w:sz w:val="28"/>
          <w:szCs w:val="28"/>
        </w:rPr>
        <w:t xml:space="preserve"> могут наложить штраф по </w:t>
      </w:r>
      <w:hyperlink r:id="rId5" w:anchor="/document/99/901807667/XA00MHM2OG/" w:history="1">
        <w:r w:rsidRPr="003B3E90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3B3E90">
        <w:rPr>
          <w:rFonts w:ascii="Times New Roman" w:hAnsi="Times New Roman" w:cs="Times New Roman"/>
          <w:sz w:val="28"/>
          <w:szCs w:val="28"/>
        </w:rPr>
        <w:t> статьи 5.27.1 КоАП.</w:t>
      </w:r>
    </w:p>
    <w:p w:rsidR="003B3E90" w:rsidRPr="003B3E90" w:rsidRDefault="003B3E90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E90">
        <w:rPr>
          <w:rFonts w:ascii="Times New Roman" w:hAnsi="Times New Roman" w:cs="Times New Roman"/>
          <w:sz w:val="28"/>
          <w:szCs w:val="28"/>
        </w:rPr>
        <w:t>Сумма штрафа составит:</w:t>
      </w:r>
    </w:p>
    <w:p w:rsidR="003B3E90" w:rsidRPr="003B3E90" w:rsidRDefault="003B3E90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E90">
        <w:rPr>
          <w:rFonts w:ascii="Times New Roman" w:hAnsi="Times New Roman" w:cs="Times New Roman"/>
          <w:sz w:val="28"/>
          <w:szCs w:val="28"/>
        </w:rPr>
        <w:t>для должностных лиц – от 2000 до 5000 руб.;</w:t>
      </w:r>
    </w:p>
    <w:p w:rsidR="003B3E90" w:rsidRDefault="003B3E90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 w:rsidRPr="003B3E90">
        <w:rPr>
          <w:rFonts w:ascii="Times New Roman" w:hAnsi="Times New Roman" w:cs="Times New Roman"/>
          <w:sz w:val="28"/>
          <w:szCs w:val="28"/>
        </w:rPr>
        <w:t>для юр. лиц – от 50 000 до 80 000 руб.</w:t>
      </w:r>
    </w:p>
    <w:p w:rsidR="00866041" w:rsidRPr="00866041" w:rsidRDefault="00866041" w:rsidP="00866041">
      <w:pPr>
        <w:pStyle w:val="a9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66041">
        <w:rPr>
          <w:rFonts w:ascii="Times New Roman" w:hAnsi="Times New Roman" w:cs="Times New Roman"/>
          <w:b/>
          <w:sz w:val="28"/>
          <w:szCs w:val="28"/>
        </w:rPr>
        <w:t>Работодатели могут провести мероприятия по о</w:t>
      </w:r>
      <w:r w:rsidRPr="00866041">
        <w:rPr>
          <w:rFonts w:ascii="Times New Roman" w:eastAsia="Times New Roman" w:hAnsi="Times New Roman" w:cs="Times New Roman"/>
          <w:b/>
          <w:sz w:val="28"/>
          <w:szCs w:val="28"/>
        </w:rPr>
        <w:t>ценке и управлению профессиональными рисками как сами так и обратиться для проведения данной работы в специализированную организацию.</w:t>
      </w:r>
      <w:r w:rsidRPr="008660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D71" w:rsidRDefault="00036D71" w:rsidP="003B3E9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36D71" w:rsidRDefault="00036D71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труду</w:t>
      </w:r>
    </w:p>
    <w:p w:rsidR="00036D71" w:rsidRPr="003B3E90" w:rsidRDefault="00036D71" w:rsidP="003B3E9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  Е.Копылов</w:t>
      </w:r>
    </w:p>
    <w:p w:rsidR="003B3E90" w:rsidRPr="00B3407D" w:rsidRDefault="003B3E90" w:rsidP="003B3E90">
      <w:pPr>
        <w:pStyle w:val="a8"/>
        <w:spacing w:after="120"/>
        <w:ind w:left="1440"/>
        <w:contextualSpacing w:val="0"/>
        <w:jc w:val="both"/>
        <w:rPr>
          <w:b/>
          <w:sz w:val="36"/>
          <w:szCs w:val="36"/>
        </w:rPr>
      </w:pPr>
    </w:p>
    <w:p w:rsidR="006506C4" w:rsidRPr="006506C4" w:rsidRDefault="006506C4" w:rsidP="00650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506C4" w:rsidRPr="0065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354D2"/>
    <w:multiLevelType w:val="multilevel"/>
    <w:tmpl w:val="64CA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F3508"/>
    <w:multiLevelType w:val="multilevel"/>
    <w:tmpl w:val="81984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C52AC"/>
    <w:multiLevelType w:val="multilevel"/>
    <w:tmpl w:val="CAC8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C54445"/>
    <w:multiLevelType w:val="hybridMultilevel"/>
    <w:tmpl w:val="3E3E579E"/>
    <w:lvl w:ilvl="0" w:tplc="939E93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6C4"/>
    <w:rsid w:val="00036D71"/>
    <w:rsid w:val="00202FB0"/>
    <w:rsid w:val="003B3E90"/>
    <w:rsid w:val="006506C4"/>
    <w:rsid w:val="00866041"/>
    <w:rsid w:val="00B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EE7C2-F17E-45BE-9F2D-A45DB9C6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0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06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5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06C4"/>
    <w:rPr>
      <w:b/>
      <w:bCs/>
    </w:rPr>
  </w:style>
  <w:style w:type="character" w:styleId="a5">
    <w:name w:val="Hyperlink"/>
    <w:basedOn w:val="a0"/>
    <w:uiPriority w:val="99"/>
    <w:semiHidden/>
    <w:unhideWhenUsed/>
    <w:rsid w:val="006506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6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B3E90"/>
    <w:pPr>
      <w:ind w:left="720"/>
      <w:contextualSpacing/>
    </w:pPr>
    <w:rPr>
      <w:rFonts w:ascii="PT Sans" w:eastAsia="Calibri" w:hAnsi="PT Sans" w:cs="Times New Roman"/>
      <w:sz w:val="28"/>
      <w:lang w:eastAsia="en-US"/>
    </w:rPr>
  </w:style>
  <w:style w:type="paragraph" w:styleId="a9">
    <w:name w:val="No Spacing"/>
    <w:uiPriority w:val="1"/>
    <w:qFormat/>
    <w:rsid w:val="003B3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524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</w:div>
            <w:div w:id="1388380987">
              <w:marLeft w:val="0"/>
              <w:marRight w:val="0"/>
              <w:marTop w:val="0"/>
              <w:marBottom w:val="0"/>
              <w:divBdr>
                <w:top w:val="single" w:sz="6" w:space="0" w:color="FFD900"/>
                <w:left w:val="single" w:sz="6" w:space="0" w:color="FFD900"/>
                <w:bottom w:val="single" w:sz="6" w:space="0" w:color="FFD900"/>
                <w:right w:val="single" w:sz="6" w:space="0" w:color="FFD900"/>
              </w:divBdr>
            </w:div>
            <w:div w:id="346561560">
              <w:marLeft w:val="0"/>
              <w:marRight w:val="0"/>
              <w:marTop w:val="0"/>
              <w:marBottom w:val="0"/>
              <w:divBdr>
                <w:top w:val="single" w:sz="6" w:space="0" w:color="FFD900"/>
                <w:left w:val="single" w:sz="6" w:space="0" w:color="FFD900"/>
                <w:bottom w:val="single" w:sz="6" w:space="0" w:color="FFD900"/>
                <w:right w:val="single" w:sz="6" w:space="0" w:color="FFD900"/>
              </w:divBdr>
            </w:div>
            <w:div w:id="1479687005">
              <w:marLeft w:val="0"/>
              <w:marRight w:val="0"/>
              <w:marTop w:val="0"/>
              <w:marBottom w:val="0"/>
              <w:divBdr>
                <w:top w:val="single" w:sz="6" w:space="0" w:color="FFD900"/>
                <w:left w:val="single" w:sz="6" w:space="0" w:color="FFD900"/>
                <w:bottom w:val="single" w:sz="6" w:space="0" w:color="FFD900"/>
                <w:right w:val="single" w:sz="6" w:space="0" w:color="FFD900"/>
              </w:divBdr>
            </w:div>
            <w:div w:id="2073892321">
              <w:marLeft w:val="0"/>
              <w:marRight w:val="0"/>
              <w:marTop w:val="0"/>
              <w:marBottom w:val="0"/>
              <w:divBdr>
                <w:top w:val="single" w:sz="6" w:space="0" w:color="FFD900"/>
                <w:left w:val="single" w:sz="6" w:space="0" w:color="FFD900"/>
                <w:bottom w:val="single" w:sz="6" w:space="0" w:color="FFD900"/>
                <w:right w:val="single" w:sz="6" w:space="0" w:color="FFD900"/>
              </w:divBdr>
            </w:div>
            <w:div w:id="1662584147">
              <w:marLeft w:val="0"/>
              <w:marRight w:val="0"/>
              <w:marTop w:val="0"/>
              <w:marBottom w:val="0"/>
              <w:divBdr>
                <w:top w:val="single" w:sz="6" w:space="0" w:color="FFD900"/>
                <w:left w:val="single" w:sz="6" w:space="0" w:color="FFD900"/>
                <w:bottom w:val="single" w:sz="6" w:space="0" w:color="FFD900"/>
                <w:right w:val="single" w:sz="6" w:space="0" w:color="FFD900"/>
              </w:divBdr>
            </w:div>
            <w:div w:id="866868945">
              <w:marLeft w:val="0"/>
              <w:marRight w:val="0"/>
              <w:marTop w:val="0"/>
              <w:marBottom w:val="0"/>
              <w:divBdr>
                <w:top w:val="single" w:sz="6" w:space="18" w:color="383D41"/>
                <w:left w:val="single" w:sz="6" w:space="9" w:color="383D41"/>
                <w:bottom w:val="single" w:sz="6" w:space="15" w:color="383D41"/>
                <w:right w:val="single" w:sz="6" w:space="9" w:color="383D41"/>
              </w:divBdr>
            </w:div>
            <w:div w:id="1605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926">
              <w:marLeft w:val="0"/>
              <w:marRight w:val="0"/>
              <w:marTop w:val="0"/>
              <w:marBottom w:val="0"/>
              <w:divBdr>
                <w:top w:val="single" w:sz="6" w:space="0" w:color="FFD900"/>
                <w:left w:val="single" w:sz="6" w:space="0" w:color="FFD900"/>
                <w:bottom w:val="single" w:sz="6" w:space="0" w:color="FFD900"/>
                <w:right w:val="single" w:sz="6" w:space="0" w:color="FFD900"/>
              </w:divBdr>
            </w:div>
            <w:div w:id="1260211386">
              <w:marLeft w:val="0"/>
              <w:marRight w:val="0"/>
              <w:marTop w:val="0"/>
              <w:marBottom w:val="0"/>
              <w:divBdr>
                <w:top w:val="single" w:sz="6" w:space="0" w:color="FFD900"/>
                <w:left w:val="single" w:sz="6" w:space="0" w:color="FFD900"/>
                <w:bottom w:val="single" w:sz="6" w:space="0" w:color="FFD900"/>
                <w:right w:val="single" w:sz="6" w:space="0" w:color="FFD900"/>
              </w:divBdr>
            </w:div>
            <w:div w:id="1665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tru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Krasilnikova</cp:lastModifiedBy>
  <cp:revision>3</cp:revision>
  <dcterms:created xsi:type="dcterms:W3CDTF">2020-12-17T08:16:00Z</dcterms:created>
  <dcterms:modified xsi:type="dcterms:W3CDTF">2020-12-28T06:08:00Z</dcterms:modified>
</cp:coreProperties>
</file>