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28" w:rsidRPr="006178B2" w:rsidRDefault="00330828" w:rsidP="00330828">
      <w:pPr>
        <w:tabs>
          <w:tab w:val="left" w:pos="567"/>
        </w:tabs>
        <w:jc w:val="right"/>
      </w:pPr>
      <w:r w:rsidRPr="006178B2">
        <w:t>УТВЕРЖДАЮ:</w:t>
      </w:r>
    </w:p>
    <w:p w:rsidR="00330828" w:rsidRPr="006178B2" w:rsidRDefault="00330828" w:rsidP="00330828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:rsidR="00330828" w:rsidRPr="006178B2" w:rsidRDefault="00330828" w:rsidP="00330828">
      <w:pPr>
        <w:tabs>
          <w:tab w:val="left" w:pos="567"/>
        </w:tabs>
        <w:jc w:val="right"/>
      </w:pPr>
    </w:p>
    <w:p w:rsidR="00330828" w:rsidRPr="006178B2" w:rsidRDefault="00330828" w:rsidP="00330828">
      <w:pPr>
        <w:jc w:val="right"/>
      </w:pPr>
    </w:p>
    <w:p w:rsidR="00330828" w:rsidRPr="006178B2" w:rsidRDefault="00330828" w:rsidP="00330828">
      <w:pPr>
        <w:tabs>
          <w:tab w:val="left" w:pos="567"/>
        </w:tabs>
        <w:jc w:val="right"/>
      </w:pPr>
      <w:r w:rsidRPr="006178B2">
        <w:t xml:space="preserve">                                                             </w:t>
      </w:r>
      <w:r>
        <w:t xml:space="preserve">                                                                            </w:t>
      </w:r>
      <w:r w:rsidRPr="006178B2">
        <w:t xml:space="preserve">    ____________ </w:t>
      </w:r>
      <w:r>
        <w:t>В.Ф.Наумов</w:t>
      </w:r>
      <w:r w:rsidRPr="006178B2">
        <w:tab/>
      </w:r>
    </w:p>
    <w:p w:rsidR="00330828" w:rsidRPr="006178B2" w:rsidRDefault="00330828" w:rsidP="00330828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330828" w:rsidRPr="006178B2" w:rsidRDefault="00330828" w:rsidP="00330828">
      <w:pPr>
        <w:jc w:val="right"/>
        <w:rPr>
          <w:bCs/>
        </w:rPr>
      </w:pPr>
      <w:r w:rsidRPr="006178B2">
        <w:rPr>
          <w:iCs/>
        </w:rPr>
        <w:t>«</w:t>
      </w:r>
      <w:r>
        <w:rPr>
          <w:iCs/>
        </w:rPr>
        <w:t>09» июня 2025</w:t>
      </w:r>
      <w:r w:rsidRPr="006178B2">
        <w:rPr>
          <w:iCs/>
        </w:rPr>
        <w:t xml:space="preserve">  г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U21000013060000000030-1</w:t>
      </w:r>
    </w:p>
    <w:p w:rsidR="00CA5A9E" w:rsidRPr="0050725D" w:rsidRDefault="00CA5A9E" w:rsidP="0050725D">
      <w:pPr>
        <w:ind w:left="1560" w:right="1560"/>
        <w:jc w:val="center"/>
        <w:rPr>
          <w:b/>
        </w:rPr>
      </w:pPr>
      <w:r w:rsidRPr="0050725D">
        <w:rPr>
          <w:b/>
        </w:rPr>
        <w:t xml:space="preserve">по рассмотрению заявок на участие в </w:t>
      </w:r>
      <w:r w:rsidR="00AF6A9E" w:rsidRPr="0050725D">
        <w:rPr>
          <w:b/>
        </w:rPr>
        <w:t>аукционе</w:t>
      </w:r>
      <w:r w:rsidR="00330828">
        <w:rPr>
          <w:b/>
        </w:rPr>
        <w:t xml:space="preserve"> </w:t>
      </w:r>
      <w:r w:rsidR="0050725D" w:rsidRPr="0050725D">
        <w:rPr>
          <w:b/>
        </w:rPr>
        <w:t xml:space="preserve">на право заключения договора аренды земельного участка </w:t>
      </w:r>
      <w:r w:rsidRPr="0050725D">
        <w:rPr>
          <w:b/>
        </w:rPr>
        <w:t xml:space="preserve">в электронной форме </w:t>
      </w:r>
    </w:p>
    <w:p w:rsidR="00CA5A9E" w:rsidRPr="006178B2" w:rsidRDefault="00330828" w:rsidP="00CA5A9E">
      <w:pPr>
        <w:spacing w:after="200"/>
        <w:ind w:left="60"/>
        <w:jc w:val="center"/>
        <w:rPr>
          <w:b/>
        </w:rPr>
      </w:pPr>
      <w:r>
        <w:rPr>
          <w:b/>
        </w:rPr>
        <w:t xml:space="preserve">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330828">
        <w:t>09.06.2025 07:43:59</w:t>
      </w:r>
    </w:p>
    <w:p w:rsidR="00CA5A9E" w:rsidRPr="006178B2" w:rsidRDefault="00CA5A9E" w:rsidP="00CA5A9E">
      <w:pPr>
        <w:jc w:val="center"/>
        <w:rPr>
          <w:iCs/>
        </w:rPr>
      </w:pPr>
    </w:p>
    <w:p w:rsidR="00330828" w:rsidRPr="00054ECF" w:rsidRDefault="00330828" w:rsidP="00330828">
      <w:pPr>
        <w:ind w:firstLine="720"/>
        <w:jc w:val="both"/>
        <w:rPr>
          <w:i/>
          <w:iCs/>
        </w:rPr>
      </w:pPr>
      <w:r w:rsidRPr="009E42F2">
        <w:t>Открытый а</w:t>
      </w:r>
      <w:r w:rsidRPr="009E42F2">
        <w:rPr>
          <w:iCs/>
        </w:rPr>
        <w:t xml:space="preserve">укцион в электронной форме проводится в соответствии </w:t>
      </w:r>
      <w:r>
        <w:rPr>
          <w:iCs/>
        </w:rPr>
        <w:t>со ст</w:t>
      </w:r>
      <w:r w:rsidRPr="00054ECF">
        <w:rPr>
          <w:iCs/>
        </w:rPr>
        <w:t xml:space="preserve">. 39.11, 39.13 Земельного кодекса Российской Федерации, </w:t>
      </w:r>
      <w:r w:rsidRPr="00054ECF">
        <w:t>П</w:t>
      </w:r>
      <w:r w:rsidRPr="00054ECF">
        <w:rPr>
          <w:bCs/>
        </w:rPr>
        <w:t xml:space="preserve">остановления Администрации Усть-Калманского района о проведении аукциона на право заключения договоров </w:t>
      </w:r>
      <w:r w:rsidRPr="00054ECF">
        <w:t>аренды</w:t>
      </w:r>
      <w:r w:rsidRPr="00054ECF">
        <w:rPr>
          <w:bCs/>
        </w:rPr>
        <w:t xml:space="preserve"> земельных участков  №1</w:t>
      </w:r>
      <w:r>
        <w:rPr>
          <w:bCs/>
        </w:rPr>
        <w:t xml:space="preserve">72 </w:t>
      </w:r>
      <w:r w:rsidRPr="00054ECF">
        <w:rPr>
          <w:bCs/>
        </w:rPr>
        <w:t xml:space="preserve">от  </w:t>
      </w:r>
      <w:r>
        <w:rPr>
          <w:bCs/>
        </w:rPr>
        <w:t>22</w:t>
      </w:r>
      <w:r w:rsidRPr="00054ECF">
        <w:rPr>
          <w:bCs/>
        </w:rPr>
        <w:t xml:space="preserve"> </w:t>
      </w:r>
      <w:r>
        <w:rPr>
          <w:bCs/>
        </w:rPr>
        <w:t>ма</w:t>
      </w:r>
      <w:r w:rsidRPr="00054ECF">
        <w:rPr>
          <w:bCs/>
        </w:rPr>
        <w:t>я 2025 года..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50725D" w:rsidRDefault="00E5568E" w:rsidP="00E5568E">
      <w:pPr>
        <w:jc w:val="both"/>
      </w:pPr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="0050725D" w:rsidRP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>Аукциона на право заключения договора аренды земельных участков</w:t>
      </w:r>
      <w:r w:rsidR="00907EB4" w:rsidRPr="0050725D">
        <w:t>.</w:t>
      </w:r>
    </w:p>
    <w:p w:rsidR="007B247A" w:rsidRPr="0050725D" w:rsidRDefault="007B247A" w:rsidP="00E5568E">
      <w:pPr>
        <w:jc w:val="both"/>
      </w:pPr>
    </w:p>
    <w:p w:rsidR="00E5568E" w:rsidRPr="002D5478" w:rsidRDefault="00E5568E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>АДМИНИСТРАЦИЯ УСТЬ-КАЛМАНСКОГО РАЙОНА АЛТАЙСКОГО КРАЯ</w:t>
      </w:r>
      <w:r w:rsidR="00907EB4" w:rsidRPr="0050725D">
        <w:rPr>
          <w:i/>
          <w:sz w:val="18"/>
          <w:szCs w:val="18"/>
        </w:rPr>
        <w:t>.</w:t>
      </w:r>
    </w:p>
    <w:p w:rsidR="003926FF" w:rsidRPr="002D5478" w:rsidRDefault="003926FF" w:rsidP="00E5568E">
      <w:pPr>
        <w:jc w:val="both"/>
        <w:rPr>
          <w:i/>
          <w:sz w:val="18"/>
          <w:szCs w:val="18"/>
        </w:rPr>
      </w:pPr>
    </w:p>
    <w:p w:rsidR="003926FF" w:rsidRPr="0050725D" w:rsidRDefault="003926FF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>АДМИНИСТРАЦИЯ УСТЬ-КАЛМАНСКОГО РАЙОНА</w:t>
      </w:r>
      <w:r w:rsidRPr="0050725D">
        <w:rPr>
          <w:i/>
        </w:rPr>
        <w:t xml:space="preserve">, </w:t>
      </w:r>
      <w:r w:rsidRPr="0050725D">
        <w:t>Юридический адрес: 658150, Россия, Алтайский, Горького, 51</w:t>
      </w:r>
      <w:r w:rsidRPr="0050725D">
        <w:rPr>
          <w:i/>
        </w:rPr>
        <w:t xml:space="preserve">, </w:t>
      </w:r>
      <w:r w:rsidRPr="0050725D">
        <w:t>Почтовый адрес: 658150, Российская Федерация, Алтайский край, с. Усть-Калманка, ул. Горького, 51</w:t>
      </w:r>
      <w:r w:rsidRPr="0050725D">
        <w:rPr>
          <w:i/>
          <w:sz w:val="18"/>
          <w:szCs w:val="18"/>
        </w:rPr>
        <w:t>.</w:t>
      </w:r>
    </w:p>
    <w:p w:rsidR="00004C76" w:rsidRPr="0050725D" w:rsidRDefault="00004C76" w:rsidP="00E5568E">
      <w:pPr>
        <w:jc w:val="both"/>
        <w:rPr>
          <w:i/>
          <w:sz w:val="18"/>
          <w:szCs w:val="18"/>
        </w:rPr>
      </w:pPr>
    </w:p>
    <w:p w:rsidR="0079101D" w:rsidRPr="0050725D" w:rsidRDefault="0079101D" w:rsidP="0079101D">
      <w:pPr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лот №1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31 284,00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лот №2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14 139,00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Лот №3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62 505,00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лот №4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13 059,00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Не состоялся</w:t>
            </w:r>
            <w:r w:rsidR="00774305" w:rsidRPr="00C344E3">
              <w:t>- 0 заявок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853EED">
        <w:t>аукциона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3C661B">
        <w:t>процедура  №  21000013060000000030.</w:t>
      </w:r>
    </w:p>
    <w:p w:rsidR="00A55732" w:rsidRDefault="00A55732" w:rsidP="00A55732">
      <w:pPr>
        <w:jc w:val="both"/>
      </w:pPr>
    </w:p>
    <w:p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Еремин Виктор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Шухавцова Ольга Вячеславовна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имуществу и земельным отношениям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Стрельникова Оксана Валерьевна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финансам, налоговой и кредитной политике 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Иванова Ольга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архитектор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Колегова Анастасия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Администрации района</w:t>
            </w:r>
          </w:p>
        </w:tc>
      </w:tr>
    </w:tbl>
    <w:p w:rsidR="00A55732" w:rsidRDefault="00A55732" w:rsidP="00A55732">
      <w:pPr>
        <w:jc w:val="both"/>
      </w:pPr>
    </w:p>
    <w:p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lastRenderedPageBreak/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Еремин Виктор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Шухавцова Ольга Вячеславовна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имуществу и земельным отношениям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Иванова Ольга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архитектор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Колегова Анастасия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Администрации района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F5492A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1971"/>
        <w:gridCol w:w="1971"/>
        <w:gridCol w:w="1971"/>
        <w:gridCol w:w="1971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31 284,00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Демьяненко Вячеслав Алексеевич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228400983260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 №2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14 139,00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Сычев Алексей Юрьевич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228401458721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№3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62 505,00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Богданова Ольга Васильевна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366501573835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394031, Россия, Воронежская, Воронеж, Днепровский, 48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№3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62 505,00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Жиляков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366201773110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394018, Российская Федерация, Воронежская обл., г. Воронеж, ул. Куколкина, 11, 31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№3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62 505,00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№3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62 505,00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p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D05FA5" w:rsidRPr="00751F95" w:rsidRDefault="00D05FA5" w:rsidP="00CA5A9E">
      <w:pPr>
        <w:shd w:val="clear" w:color="auto" w:fill="FFFFFF"/>
        <w:spacing w:before="134"/>
        <w:jc w:val="both"/>
      </w:pPr>
    </w:p>
    <w:p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6A3150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Демьяненко Вячеслав Алексеевич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488800/660165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29.05.2025 13:40:36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 №2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Сычев Алексей Юрьевич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491429/663325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04.06.2025 13:16:12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№3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Богданова Ольга Васильевна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491856/663877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05.06.2025 20:59:18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№3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Жиляков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491848/663854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05.06.2025 20:48:40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№3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491932/664046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06.06.2025 09:11:32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№3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491928/664039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06.06.2025 09:08:04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>
        <w:rPr>
          <w:lang w:val="en-US"/>
        </w:rPr>
        <w:t>www</w:t>
      </w:r>
      <w:r w:rsidR="009A5962" w:rsidRPr="00330828">
        <w:t>.</w:t>
      </w:r>
      <w:r w:rsidR="009A5962">
        <w:rPr>
          <w:lang w:val="en-US"/>
        </w:rPr>
        <w:t>torgi</w:t>
      </w:r>
      <w:r w:rsidR="009A5962" w:rsidRPr="00330828">
        <w:t>.</w:t>
      </w:r>
      <w:r w:rsidR="009A5962">
        <w:rPr>
          <w:lang w:val="en-US"/>
        </w:rPr>
        <w:t>gov</w:t>
      </w:r>
      <w:r w:rsidR="009A5962" w:rsidRPr="00330828">
        <w:t>.</w:t>
      </w:r>
      <w:r w:rsidR="009A5962">
        <w:rPr>
          <w:lang w:val="en-US"/>
        </w:rPr>
        <w:t>ru</w:t>
      </w:r>
      <w:r w:rsidR="00CA5A9E" w:rsidRPr="006178B2">
        <w:t>.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>
        <w:t>Лоты, выделенные в отдельные процедуры: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:rsidR="002A4F08" w:rsidRDefault="002A4F08" w:rsidP="002A4F08">
      <w:pPr>
        <w:jc w:val="both"/>
        <w:rPr>
          <w:color w:val="000000"/>
        </w:rPr>
      </w:pPr>
    </w:p>
    <w:tbl>
      <w:tblPr>
        <w:tblW w:w="5000" w:type="pct"/>
        <w:tblLook w:val="04A0"/>
      </w:tblPr>
      <w:tblGrid>
        <w:gridCol w:w="9856"/>
      </w:tblGrid>
      <w:tr w:rsidR="008734F5" w:rsidTr="008734F5">
        <w:tc>
          <w:tcPr>
            <w:tcW w:w="5000" w:type="pct"/>
          </w:tcPr>
          <w:p w:rsidR="008734F5" w:rsidRPr="00330828" w:rsidRDefault="008734F5" w:rsidP="00330828">
            <w:pPr>
              <w:spacing w:line="360" w:lineRule="auto"/>
              <w:jc w:val="both"/>
            </w:pPr>
            <w:r w:rsidRPr="00330828">
              <w:t>На лоты № 1, № 2 на участие в аукционе в электронной форме была подана одна заявка. Аукцион по данным лотам в электронной форме признается несостоявшимся.</w:t>
            </w:r>
            <w:r w:rsidR="00330828">
              <w:t xml:space="preserve"> На основании п.12, п.14  ст.39.12 и ст. 39.13 Земельного кодекса, заключить в соответствующие сроки договора аренды земельных участков: по  Лоту №1  с </w:t>
            </w:r>
            <w:r w:rsidR="00330828" w:rsidRPr="00AE0EF7">
              <w:t>Демьяненко Вячеслав</w:t>
            </w:r>
            <w:r w:rsidR="00330828">
              <w:t>ом</w:t>
            </w:r>
            <w:r w:rsidR="00330828" w:rsidRPr="00AE0EF7">
              <w:t xml:space="preserve"> Алексеевич</w:t>
            </w:r>
            <w:r w:rsidR="00330828">
              <w:t xml:space="preserve">ем  и по  Лоту №2  с </w:t>
            </w:r>
            <w:r w:rsidR="00330828" w:rsidRPr="00AE0EF7">
              <w:t>Сычев</w:t>
            </w:r>
            <w:r w:rsidR="00330828">
              <w:t>ым</w:t>
            </w:r>
            <w:r w:rsidR="00330828" w:rsidRPr="00AE0EF7">
              <w:t xml:space="preserve"> Алексе</w:t>
            </w:r>
            <w:r w:rsidR="00330828">
              <w:t>ем</w:t>
            </w:r>
            <w:r w:rsidR="00330828" w:rsidRPr="00AE0EF7">
              <w:t xml:space="preserve"> Юрьевич</w:t>
            </w:r>
            <w:r w:rsidR="00330828">
              <w:t xml:space="preserve">ем. </w:t>
            </w:r>
          </w:p>
        </w:tc>
      </w:tr>
      <w:tr w:rsidR="008734F5" w:rsidTr="008734F5">
        <w:tc>
          <w:tcPr>
            <w:tcW w:w="5000" w:type="pct"/>
          </w:tcPr>
          <w:p w:rsidR="008734F5" w:rsidRDefault="008734F5">
            <w:pPr>
              <w:spacing w:line="360" w:lineRule="auto"/>
              <w:jc w:val="both"/>
              <w:rPr>
                <w:lang w:val="en-US"/>
              </w:rPr>
            </w:pPr>
            <w:r w:rsidRPr="00330828">
              <w:t xml:space="preserve">На лот № 4 на участие в аукционе в электронной форме не было подано ни одной заявки. </w:t>
            </w:r>
            <w:r>
              <w:rPr>
                <w:lang w:val="en-US"/>
              </w:rPr>
              <w:t>Аукцион по лоту в электронной форме признается несостоявшимся.</w:t>
            </w:r>
          </w:p>
        </w:tc>
      </w:tr>
    </w:tbl>
    <w:p w:rsidR="008734F5" w:rsidRPr="005538E6" w:rsidRDefault="008734F5" w:rsidP="002A4F08">
      <w:pPr>
        <w:jc w:val="both"/>
        <w:rPr>
          <w:color w:val="000000"/>
        </w:rPr>
      </w:pPr>
    </w:p>
    <w:p w:rsidR="002A4F08" w:rsidRPr="005538E6" w:rsidRDefault="002A4F08" w:rsidP="002A4F08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t>Подписи членов комиссии:</w:t>
      </w:r>
    </w:p>
    <w:p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Еремин В.В.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Шухавцова О.В.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Иванова О.Н.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Колегова А.В.</w:t>
            </w:r>
          </w:p>
        </w:tc>
      </w:tr>
      <w:bookmarkEnd w:id="2"/>
    </w:tbl>
    <w:p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A1F" w:rsidRDefault="00541A1F">
      <w:r>
        <w:separator/>
      </w:r>
    </w:p>
  </w:endnote>
  <w:endnote w:type="continuationSeparator" w:id="1">
    <w:p w:rsidR="00541A1F" w:rsidRDefault="00541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342D3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342D3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0828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A1F" w:rsidRDefault="00541A1F">
      <w:r>
        <w:separator/>
      </w:r>
    </w:p>
  </w:footnote>
  <w:footnote w:type="continuationSeparator" w:id="1">
    <w:p w:rsidR="00541A1F" w:rsidRDefault="00541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342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0828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1F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42D3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37D5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Shuhavtsova</cp:lastModifiedBy>
  <cp:revision>14</cp:revision>
  <cp:lastPrinted>2025-06-09T04:54:00Z</cp:lastPrinted>
  <dcterms:created xsi:type="dcterms:W3CDTF">2023-02-20T19:46:00Z</dcterms:created>
  <dcterms:modified xsi:type="dcterms:W3CDTF">2025-06-09T04:55:00Z</dcterms:modified>
</cp:coreProperties>
</file>